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  <w:t xml:space="preserve">                        </w:t>
      </w:r>
    </w:p>
    <w:tbl>
      <w:tblPr>
        <w:tblStyle w:val="Table3"/>
        <w:bidi w:val="1"/>
        <w:tblW w:w="10725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2415"/>
        <w:gridCol w:w="8310"/>
        <w:tblGridChange w:id="0">
          <w:tblGrid>
            <w:gridCol w:w="2415"/>
            <w:gridCol w:w="8310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  </w:t>
            </w:r>
            <w:r w:rsidDel="00000000" w:rsidR="00000000" w:rsidRPr="00000000">
              <w:rPr>
                <w:color w:val="ffffff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إرشــــادات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المـــقــرر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   1. 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سياسة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الدرجات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الحد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الأدنى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الواجب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الطالب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تحقيقه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أجل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اجتياز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المقرر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أيضا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سياية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الحضور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الغيال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يجب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تكوم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موضحة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هنا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سياسة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الدرجات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يجب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تحتوي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معايير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التصنيف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معايير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التصنيف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أمثلة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لتقييم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البنود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، (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الواجبات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المسابقات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المختبر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المشاريع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امتحان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نصف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المدة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الامتحانات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النهائية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...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الخ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يمكنك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اضافة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المزيد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الصفوف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حال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الحاجة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اليها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1"/>
              <w:tblW w:w="1027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60"/>
              <w:gridCol w:w="2700"/>
              <w:gridCol w:w="2640"/>
              <w:gridCol w:w="1785"/>
              <w:gridCol w:w="2190"/>
              <w:tblGridChange w:id="0">
                <w:tblGrid>
                  <w:gridCol w:w="960"/>
                  <w:gridCol w:w="2700"/>
                  <w:gridCol w:w="2640"/>
                  <w:gridCol w:w="1785"/>
                  <w:gridCol w:w="2190"/>
                </w:tblGrid>
              </w:tblGridChange>
            </w:tblGrid>
            <w:tr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#</w:t>
                  </w:r>
                </w:p>
              </w:tc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bidi w:val="1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تقييم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البنود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التكرار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(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مرات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التكرار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)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النقاط</w:t>
                  </w:r>
                </w:p>
              </w:tc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bidi w:val="1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النسبة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النسبة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المئوية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111111"/>
                      <w:sz w:val="28"/>
                      <w:szCs w:val="28"/>
                      <w:rtl w:val="1"/>
                    </w:rPr>
                    <w:t xml:space="preserve">الدرجات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سياسة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إستخدام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color w:val="111111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قبل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ارسال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بريد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الكتروني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للمدرس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تأكد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احتياجك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حقيقي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للبريد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المدرس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سوف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يجيب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الأسئلة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المتعلقة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بالتالي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          1.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مشاكل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تتعلق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بفهم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محتوى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المادة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          2.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طلبات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متعلقة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بمراجعة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العلامات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          3.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أية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مشاكل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أخرى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تتعلق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بالمقرر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قد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يواجهها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الطالب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          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المدرس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يجيب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الأسئلة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تتعلق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بما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يلي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         1.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أسئلة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أجيبت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مسبقا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         2.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أسئلة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غير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واضحة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         3.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أسئلة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غير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ملائمة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         4.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أسئلة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علاقة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لها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بالموضوع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موضوع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الالكتروني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جميع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عناوين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الالكتروني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يجب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تحتوي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المقرر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–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القسم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–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الطالب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الموضوع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"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- 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الاجابة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الالكتروني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المدرس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سوف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يقوم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بالرد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الالكتروني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خلال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36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ساعة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3.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آداب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التعامل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الإلكتروني</w:t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احترام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الزملاء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الصفيين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المعلومات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يشاركوها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سؤال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الزملاء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للتوضيح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حالة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وجدت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موضع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نقاش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مهين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صعب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الفهم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تجنب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التعميمات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الكاسحة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ادعم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ارائك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بحقائق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مصادر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موثوقة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تقبل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الاختلاف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التعرض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لأراء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الاخرين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هو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جزء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تجربة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التعلم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احترام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الجميع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قبل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كتابة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تعليق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اسأل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نفسك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اذا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كنت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استعداد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لتقديم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نفس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التعليق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وجها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لوجه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ضع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اعتبارك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كل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شي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مكتوب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هو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مسجل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شبكة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التواصل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حيث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يمكنك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استرجاع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تكتبه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الإنترنت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ضع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اعتبارك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أنك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تقوم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بدراسة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برنامج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جامعي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حيث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تصرف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غير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ملائم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الحصة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الصفية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سوف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يكون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غير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ملائم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الحصة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الالكترونية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4.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التوجيهيه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للتواصل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كن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بأن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الكتابة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بالأحرف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الكبيرة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تستخدم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لجذب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الانتباه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كن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حذرا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باستخدام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السخرية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الفكاهة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ذلك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قد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يساء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فهمه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بسهولة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مراجعة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جميع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مواضيع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النقاش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قبل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نشرها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لمنع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التكرار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تأكد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أخطاء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الكتابة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خلال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مراجعة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المنشور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قبل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مشاركته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يتم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استخدام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الاختصارات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LOL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الوجوه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الضاحكة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عادة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الانترنت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J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ولكن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يجب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الحرص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عدم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الافراط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استخدامها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جميع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عمليات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التواصل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المدرسين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الزملاء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تتم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بشكل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أفضل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خلال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الالكتروني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قم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بمشاركة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الواضيع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لوحة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المناقشة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فقط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عندما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يكون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للاخرين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صلة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بالموضوع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tbl>
            <w:tblPr>
              <w:tblStyle w:val="Table2"/>
              <w:bidi w:val="1"/>
              <w:tblW w:w="673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40"/>
              <w:gridCol w:w="3495"/>
              <w:tblGridChange w:id="0">
                <w:tblGrid>
                  <w:gridCol w:w="3240"/>
                  <w:gridCol w:w="3495"/>
                </w:tblGrid>
              </w:tblGridChange>
            </w:tblGrid>
            <w:tr>
              <w:trPr>
                <w:trHeight w:val="720" w:hRule="atLeast"/>
              </w:trPr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Acronyms</w:t>
                  </w:r>
                </w:p>
              </w:tc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Emoticons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FYI = for your information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:-) = smiley face: happiness, pleasure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B/C = because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:-( = frowning face: displeasure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W/ = with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;-) = wink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BTW = by the way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:-0 = shock, surprise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F2F = face to face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:-/ = skepticism, unease, apologetic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FAQ = frequently asked questions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التقنية</w:t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كجزء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تجربتك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الالكترونية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بامكانك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توقع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استخدام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عدة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وسائط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تقنية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كجزء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المنهج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التواصل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باستخدام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الالكتروني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يشمل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ارسال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الملصقات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تصفح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الانترنت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باستخدام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المتصفح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مثل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INTERNET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EXPLORER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استخدام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تطبيقات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اوفيس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مثل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MICROSOFT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WORD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أية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برامج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أخرى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استخدام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لوحة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مناقشة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تحميل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الواجبات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موقع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الانترنت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للحصص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الصفية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تحميل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تنزيل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الملفات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الاتصال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بشبكة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الانترنت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تصفح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D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0"/>
              </w:rPr>
              <w:t xml:space="preserve">L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يشمل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استخدام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الالكتروني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نفس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الموقع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المعلومات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الدروس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متوفرة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المقرر</w:t>
            </w:r>
            <w:r w:rsidDel="00000000" w:rsidR="00000000" w:rsidRPr="00000000">
              <w:rPr>
                <w:color w:val="111111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